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24" w:rsidRDefault="003D1624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s-ES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  <w:lang w:eastAsia="es-ES"/>
        </w:rPr>
        <w:t>Diagnósticos NANDA 2012- 2014</w:t>
      </w:r>
    </w:p>
    <w:p w:rsidR="003D1624" w:rsidRDefault="003D1624">
      <w:pPr>
        <w:spacing w:after="0" w:line="240" w:lineRule="auto"/>
        <w:rPr>
          <w:rFonts w:ascii="Arial" w:hAnsi="Arial" w:cs="Arial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Arial" w:hAnsi="Arial" w:cs="Arial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 Desequilibrio nutricional: ingesta superior a las necesidades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00002 Desequilibrio nutricional: ingesta inferior a las necesidades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00003 Riesgo de desequilibrio nutricional: ingesta superior a las necesidades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00004 Riesgo de infección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00005 Riesgo de desequilibrio de la temperatura corporal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00006 Hipotermia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00007 Hipertermia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00008 Termorregulación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00009 Disreflexia autónoma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00010 Riesgo de disreflexia autónoma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00011 Estreñimiento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00012 Estreñimiento subjetivo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00013 Diarrea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00014 Incontinencia fecal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00015 Riesgo de estreñimiento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00016 Deterioro de la eliminación urinaria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00017 Incontinencia urinaria de esfuerzo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00018 Incontinencia urinaria refleja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00019 Incontinencia urinaria de urgencia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00020 Incontinencia urinaria funcional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00022 Riesgo de incontinencia urinaria de urgencia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00023 Retención urinaria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00025 Riesgo de desequilibrio de volumen de líquidos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00026 Exceso de volumen de líquidos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00027 Déficit de volumen de líquidos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00028 Riesgo de déficit de volumen de líquidos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00029 Disminución del gasto cardíaco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00030 Deterioro del intercambio de gases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00031 Limpieza ineficaz de las vías aéreas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00032 Patrón respiratorio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00033 Deterioro de la ventilación espontánea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00034 Respuesta ventilatoria disfuncional al destete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00035 Riesgo de lesión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00036 Riesgo de asfixia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00037 Riesgo de intoxicación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00038 Riesgo de traumatismo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00039 Riesgo de aspiración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00040 Riesgo de síndrome de desuso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00041 Respuesta alérgica al látex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00042 Riesgo de respuesta alérgica al látex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00043 Protección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00044 Deterioro de la integridad tisular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00045 Deterioro de la mucosa oral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00046 Deterioro de la integridad cutánea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00047 Riesgo de deterioro de la integridad cutánea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00048 Deterioro de la dentición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00049 Disminución de la capacidad adaptativa intracraneal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00050 Perturbación del campo de energía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00051 Deterioro de la comunicación verbal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00052 Deterioro de la interacción social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00053 Aislamiento social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00054 Riesgo de soledad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00055 Desempeño ineficaz del rol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00056 Deterioro parental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00057 Riesgo de deterioro parental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00058 Riesgo de deterioro de la vinculación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00059 Disfunción sexual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00060 Interrupción de los procesos familiares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00061 Cansancio del rol de cuidador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00062 Riesgo de cansancio del rol de cuidador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00063 Procesos familiares disfuncionales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00064 Conflicto del rol parental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00065 Patrón sexual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00066 Sufrimiento espiritual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00067 Riesgo de sufrimiento espiritual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00068 Disposición para mejorar el bienestar espiritual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00069 Afrontamiento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00071 Afrontamiento defensivo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00072 Negación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00073 Afrontamiento familiar incapacitante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00074 Afrontamiento familiar comprometido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00075 Disposición para mejorar el afrontamiento familiar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00076 Disposición para mejorar el afrontamiento de la comunidad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00077 Afrontamiento ineficaz de la comunidad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00078 Gestión ineficaz de la propia salud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00079 Incumplimiento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00080 Gestión ineficaz del régimen terapéutico familiar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00083 Conflicto de decisiones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00085 Deterioro de la movilidad física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00086 Riesgo de disfunción neurovascular periférica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00087 Riesgo de lesión postural perioperatoria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00088 Deterioro de la ambulación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00089 Deterioro de la movilidad en silla de ruedas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00090 Deterioro de la habilidad para la traslación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00091 Deterioro de la movilidad en la cama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00092 Intolerancia a la actividad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00093 Fatiga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00094 Riesgo de intolerancia a la actividad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00095 Insomnio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00096 Deprivación de sueño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00097 Déficit de actividades recreativas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00098 Deterioro del mantenimiento del hogar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00099 Mantenimiento ineficaz de la salud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00100 Retraso en la recuperación quirúrgica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00101 Deterioro generalizado del adulto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00102 Déficit de autocuidado: alimentación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00103 Deterioro de la deglución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00104 Lactancia materna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00105 Interrupción de la lactancia materna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00106 Disposición para mejorar la lactancia materna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00107 Patrón de alimentación ineficaz del lactante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00108 Déficit de autocuidado: baño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00109 Déficit de autocuidado: vestido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00110 Déficit de autocuidado: uso del inodoro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00111 Retraso en el crecimiento y desarrollo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00112 Riesgo de retraso en el desarrollo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00113 Riesgo de crecimiento desproporcionado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00114 Síndrome de estrés del traslado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00115 Riesgo de conducta desorganizada del lactante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00116 Conducta desorganizada del lactante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00117 Disposición para mejorar la conducta organizada del lactante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00118 Trastorno de la imagen corporal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00119 Baja autoestima crónica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00120 Baja autoestima situacional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00121 Trastorno de la identidad personal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00123 Desatención unilateral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00124 Desesperanza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00125 Impotencia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00126 Conocimientos deficientes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00127 Síndrome de deterioro en la interpretación del entorno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00128 Confusión aguda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00129 Confusión crónica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00131 Deterioro de la memoria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00132 Dolor agudo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00133 Dolor crónico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00134 Náuseas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00135 Duelo complicado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00136 Duelo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00137 Aflicción crónica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00138 Riesgo de violencia dirigida a otros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00139 Riesgo de automutilación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00140 Riesgo de violencia autodirigida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00141 Síndrome postraumático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00142 Síndrome del trauma posviolación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00145 Riesgo de síndrome postraumático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00146 Ansiedad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00147 Ansiedad ante la muerte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00148 Temor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00149 Riesgo de síndrome de estrés del traslado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00150 Riesgo de suicidio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00151 Automutilación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00152 Riesgo de impotencia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00153 Riesgo de baja autoestima situacional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00154 Vagabundeo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00155 Riesgo de caídas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00156 Riesgo de síndrome de muerte súbita del lactante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00157 Disposición para mejorar la comunicación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00158 Disposición para mejorar el afrontamiento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00159 Disposición para mejorar los procesos familiares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00160 Disposición para mejorar el equilibrio de líquidos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00161 Disposición para mejorar los conocimientos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00162 Disposición para mejorar la gestión de la propia salud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00163 Disposición para mejorar la nutrición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00164 Disposición para mejorar el rol parental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00165 Disposición para mejorar el sueño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00166 Disposición para mejorar la eliminación urinaria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00167 Disposición para mejorar el autoconcepto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00168 Estilo de vida sedentario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00169 Deterioro de la religiosidad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00170 Riesgo de deterioro de la religiosidad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00171 Disposición para mejorar la religiosidad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00172 Riesgo de duelo complicado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00173 Riesgo de confusión aguda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00174 Riesgo de compromiso de la dignidad humana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00175 Sufrimiento moral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00176 Incontinencia urinaria por rebosamiento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00177 Estrés por sobrecarga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00178 Riesgo de deterioro de la función hepática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00179 Riesgo de nivel de glucemia inestable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00180 Riesgo de contaminación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00181 Contaminación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00182 Disposición para mejorar el autocuidado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00183 Disposición para mejorar el confort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00184 Disposición para mejorar la toma de decisiones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00185 Disposición para mejorar la esperanza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00186 Disposición para mejorar el estado de inmunización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00187 Disposición para mejorar el poder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00188 Tendencia a adoptar conductas de riesgo para la salud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00193 Descuido personal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00194 Ictericia neonatal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00195 Riesgo de desequilibrio electrolítico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00196 Motilidad gastrointestinal disfuncional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00197 Riesgo de motilidad gastrointestinal disfuncional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00198 Trastorno del patrón de sueño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00199 Planificación ineficaz de las actividades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00200 Riesgo de disminución de la perfusión tisular cardíaca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00201 Riesgo de perfusión tisular cerebral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00202 Riesgo de perfusión gastrointestinal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00203 Riesgo de perfusión renal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00204 Perfusión tisular periférica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00205 Riesgo de shock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00206 Riesgo de sangrado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00207 Disposición para mejorar la relación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00208 Disposición para mejorar el proceso de maternidad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00209 Riesgo de alteración de la díada materno/ fetal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00210 Deterioro de la resiliencia personal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00211 Riesgo de compromiso de la resiliencia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00212 Disposición para mejorar la resiliencia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00213 Riesgo de traumatismo vascular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00214 Disconfort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00215 Salud deficiente de la comunidad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00216 Leche materna insuficiente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00217 Riesgo de respuesta alérgica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00218 Riesgo de reacción a contrastes iodados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00219 Riesgo de ojo seco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00220 Riesgo de lesión térmica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00221 Proceso de maternidad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00222 Control de impulsos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00223 Relación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00224 Riesgo de baja autoestima crónica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00225 Riesgo de trastorno de la identidad personal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00226 Riesgo de planificación ineficaz de las actividades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00227 Riesgo de proceso de maternidad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00228 Riesgo de perfusión tisular periférica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00229 Riesgo de relación ineficaz</w:t>
      </w: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</w:p>
    <w:p w:rsidR="003D1624" w:rsidRDefault="003D162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es-ES"/>
        </w:rPr>
      </w:pPr>
      <w:r>
        <w:rPr>
          <w:rFonts w:ascii="Arial" w:hAnsi="Arial" w:cs="Arial"/>
          <w:sz w:val="20"/>
          <w:szCs w:val="20"/>
          <w:lang w:eastAsia="es-ES"/>
        </w:rPr>
        <w:t>00230 Riesgo de ictericia neonatal</w:t>
      </w:r>
    </w:p>
    <w:p w:rsidR="003D1624" w:rsidRDefault="003D1624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  <w:lang w:eastAsia="es-ES"/>
        </w:rPr>
      </w:pPr>
    </w:p>
    <w:p w:rsidR="003D1624" w:rsidRDefault="003D1624">
      <w:pPr>
        <w:spacing w:after="0" w:line="240" w:lineRule="auto"/>
        <w:ind w:left="225"/>
        <w:textAlignment w:val="top"/>
        <w:rPr>
          <w:rFonts w:ascii="Times New Roman" w:hAnsi="Times New Roman" w:cs="Times New Roman"/>
          <w:sz w:val="24"/>
          <w:szCs w:val="24"/>
          <w:lang w:eastAsia="es-ES"/>
        </w:rPr>
      </w:pPr>
    </w:p>
    <w:sectPr w:rsidR="003D1624" w:rsidSect="003D16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C7C1C"/>
    <w:multiLevelType w:val="multilevel"/>
    <w:tmpl w:val="41CE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43E748A"/>
    <w:multiLevelType w:val="multilevel"/>
    <w:tmpl w:val="3DB26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4DFC7BF2"/>
    <w:multiLevelType w:val="multilevel"/>
    <w:tmpl w:val="6F7EC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57F112A0"/>
    <w:multiLevelType w:val="multilevel"/>
    <w:tmpl w:val="73CE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5C976648"/>
    <w:multiLevelType w:val="multilevel"/>
    <w:tmpl w:val="55C2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6FAC5C6E"/>
    <w:multiLevelType w:val="multilevel"/>
    <w:tmpl w:val="89C8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741D3D14"/>
    <w:multiLevelType w:val="multilevel"/>
    <w:tmpl w:val="CD5A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624"/>
    <w:rsid w:val="003D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2">
    <w:name w:val="heading 2"/>
    <w:basedOn w:val="Normal"/>
    <w:link w:val="Heading2Char"/>
    <w:uiPriority w:val="99"/>
    <w:qFormat/>
    <w:pPr>
      <w:spacing w:before="100" w:beforeAutospacing="1" w:after="100" w:afterAutospacing="1" w:line="240" w:lineRule="auto"/>
      <w:outlineLvl w:val="1"/>
    </w:pPr>
    <w:rPr>
      <w:rFonts w:ascii="Times New Roman" w:hAnsi="Times New Roman" w:cstheme="minorBidi"/>
      <w:b/>
      <w:bCs/>
      <w:sz w:val="36"/>
      <w:szCs w:val="36"/>
      <w:lang w:eastAsia="es-E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Pr>
      <w:rFonts w:ascii="Times New Roman" w:hAnsi="Times New Roman" w:cs="Times New Roman"/>
      <w:b/>
      <w:bCs/>
      <w:sz w:val="36"/>
      <w:szCs w:val="36"/>
      <w:lang w:eastAsia="es-ES"/>
    </w:rPr>
  </w:style>
  <w:style w:type="character" w:customStyle="1" w:styleId="apple-converted-space">
    <w:name w:val="apple-converted-space"/>
    <w:basedOn w:val="DefaultParagraphFont"/>
    <w:uiPriority w:val="99"/>
    <w:rPr>
      <w:rFonts w:ascii="Times New Roman" w:hAnsi="Times New Roman" w:cs="Times New Roman"/>
    </w:rPr>
  </w:style>
  <w:style w:type="character" w:customStyle="1" w:styleId="post-author">
    <w:name w:val="post-author"/>
    <w:basedOn w:val="DefaultParagraphFont"/>
    <w:uiPriority w:val="99"/>
    <w:rPr>
      <w:rFonts w:ascii="Times New Roman" w:hAnsi="Times New Roman" w:cs="Times New Roman"/>
    </w:rPr>
  </w:style>
  <w:style w:type="character" w:customStyle="1" w:styleId="fn">
    <w:name w:val="fn"/>
    <w:basedOn w:val="DefaultParagraphFont"/>
    <w:uiPriority w:val="99"/>
    <w:rPr>
      <w:rFonts w:ascii="Times New Roman" w:hAnsi="Times New Roman" w:cs="Times New Roman"/>
    </w:rPr>
  </w:style>
  <w:style w:type="character" w:customStyle="1" w:styleId="post-timestamp">
    <w:name w:val="post-timestamp"/>
    <w:basedOn w:val="DefaultParagraphFont"/>
    <w:uiPriority w:val="99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post-comment-link">
    <w:name w:val="post-comment-link"/>
    <w:basedOn w:val="DefaultParagraphFont"/>
    <w:uiPriority w:val="99"/>
    <w:rPr>
      <w:rFonts w:ascii="Times New Roman" w:hAnsi="Times New Roman" w:cs="Times New Roman"/>
    </w:rPr>
  </w:style>
  <w:style w:type="character" w:customStyle="1" w:styleId="post-icons">
    <w:name w:val="post-icons"/>
    <w:basedOn w:val="DefaultParagraphFont"/>
    <w:uiPriority w:val="99"/>
    <w:rPr>
      <w:rFonts w:ascii="Times New Roman" w:hAnsi="Times New Roman" w:cs="Times New Roman"/>
    </w:rPr>
  </w:style>
  <w:style w:type="character" w:customStyle="1" w:styleId="item-action">
    <w:name w:val="item-action"/>
    <w:basedOn w:val="DefaultParagraphFont"/>
    <w:uiPriority w:val="99"/>
    <w:rPr>
      <w:rFonts w:ascii="Times New Roman" w:hAnsi="Times New Roman" w:cs="Times New Roman"/>
    </w:rPr>
  </w:style>
  <w:style w:type="character" w:customStyle="1" w:styleId="share-button-link-text">
    <w:name w:val="share-button-link-text"/>
    <w:basedOn w:val="DefaultParagraphFont"/>
    <w:uiPriority w:val="99"/>
    <w:rPr>
      <w:rFonts w:ascii="Times New Roman" w:hAnsi="Times New Roman" w:cs="Times New Roman"/>
    </w:rPr>
  </w:style>
  <w:style w:type="character" w:customStyle="1" w:styleId="post-labels">
    <w:name w:val="post-labels"/>
    <w:basedOn w:val="DefaultParagraphFont"/>
    <w:uiPriority w:val="99"/>
    <w:rPr>
      <w:rFonts w:ascii="Times New Roman" w:hAnsi="Times New Roman" w:cs="Times New Roman"/>
    </w:rPr>
  </w:style>
  <w:style w:type="character" w:customStyle="1" w:styleId="widget-item-control">
    <w:name w:val="widget-item-control"/>
    <w:basedOn w:val="DefaultParagraphFont"/>
    <w:uiPriority w:val="99"/>
    <w:rPr>
      <w:rFonts w:ascii="Times New Roman" w:hAnsi="Times New Roman" w:cs="Times New Roman"/>
    </w:rPr>
  </w:style>
  <w:style w:type="character" w:customStyle="1" w:styleId="Caption1">
    <w:name w:val="Caption1"/>
    <w:basedOn w:val="DefaultParagraphFont"/>
    <w:uiPriority w:val="99"/>
    <w:rPr>
      <w:rFonts w:ascii="Times New Roman" w:hAnsi="Times New Roman" w:cs="Times New Roman"/>
    </w:rPr>
  </w:style>
  <w:style w:type="character" w:customStyle="1" w:styleId="zippy">
    <w:name w:val="zippy"/>
    <w:basedOn w:val="DefaultParagraphFont"/>
    <w:uiPriority w:val="99"/>
    <w:rPr>
      <w:rFonts w:ascii="Times New Roman" w:hAnsi="Times New Roman" w:cs="Times New Roman"/>
    </w:rPr>
  </w:style>
  <w:style w:type="character" w:customStyle="1" w:styleId="post-count">
    <w:name w:val="post-count"/>
    <w:basedOn w:val="DefaultParagraphFont"/>
    <w:uiPriority w:val="99"/>
    <w:rPr>
      <w:rFonts w:ascii="Times New Roman" w:hAnsi="Times New Roman" w:cs="Times New Roman"/>
    </w:rPr>
  </w:style>
  <w:style w:type="character" w:customStyle="1" w:styleId="counter-wrapper">
    <w:name w:val="counter-wrapper"/>
    <w:basedOn w:val="DefaultParagraphFont"/>
    <w:uiPriority w:val="99"/>
    <w:rPr>
      <w:rFonts w:ascii="Times New Roman" w:hAnsi="Times New Roman" w:cs="Times New Roman"/>
    </w:rPr>
  </w:style>
  <w:style w:type="character" w:customStyle="1" w:styleId="inner">
    <w:name w:val="inner"/>
    <w:basedOn w:val="DefaultParagraphFont"/>
    <w:uiPriority w:val="99"/>
    <w:rPr>
      <w:rFonts w:ascii="Times New Roman" w:hAnsi="Times New Roman" w:cs="Times New Roman"/>
    </w:rPr>
  </w:style>
  <w:style w:type="character" w:customStyle="1" w:styleId="statusitemsepgsnb">
    <w:name w:val="statusitemsep_gsnb"/>
    <w:basedOn w:val="DefaultParagraphFont"/>
    <w:uiPriority w:val="99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1234</Words>
  <Characters>7034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Diagnósticos NANDA 2012- 2014</dc:title>
  <dc:subject/>
  <dc:creator>MªDolores Miron Ortega</dc:creator>
  <cp:keywords/>
  <dc:description/>
  <cp:lastModifiedBy>MJCOVIAN</cp:lastModifiedBy>
  <cp:revision>2</cp:revision>
  <dcterms:created xsi:type="dcterms:W3CDTF">2015-05-19T06:26:00Z</dcterms:created>
  <dcterms:modified xsi:type="dcterms:W3CDTF">2015-05-19T06:26:00Z</dcterms:modified>
</cp:coreProperties>
</file>